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982F88" w:rsidTr="001306E8">
        <w:tc>
          <w:tcPr>
            <w:tcW w:w="4868" w:type="dxa"/>
          </w:tcPr>
          <w:p w:rsidR="00982F88" w:rsidRDefault="00982F88" w:rsidP="00982F88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024829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VEL LOGO (RGB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341" cy="62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:rsidR="00982F88" w:rsidRDefault="00982F88" w:rsidP="00982F88">
            <w:pPr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776444" cy="759460"/>
                  <wp:effectExtent l="0" t="0" r="508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P +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499" cy="78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F88" w:rsidRPr="001306E8" w:rsidRDefault="00982F88" w:rsidP="001306E8">
      <w:pPr>
        <w:spacing w:after="0"/>
        <w:jc w:val="center"/>
      </w:pPr>
    </w:p>
    <w:p w:rsidR="003A7EE0" w:rsidRDefault="003A7EE0" w:rsidP="001306E8">
      <w:pPr>
        <w:spacing w:after="0"/>
        <w:jc w:val="center"/>
      </w:pPr>
    </w:p>
    <w:p w:rsidR="001306E8" w:rsidRPr="001306E8" w:rsidRDefault="001306E8" w:rsidP="001306E8">
      <w:pPr>
        <w:spacing w:after="0"/>
        <w:jc w:val="center"/>
      </w:pPr>
    </w:p>
    <w:p w:rsidR="003A7EE0" w:rsidRPr="00C20EF3" w:rsidRDefault="00680EC4" w:rsidP="00680EC4">
      <w:pPr>
        <w:jc w:val="center"/>
        <w:rPr>
          <w:b/>
          <w:caps/>
          <w:color w:val="C00000"/>
          <w:sz w:val="26"/>
          <w:szCs w:val="26"/>
        </w:rPr>
      </w:pPr>
      <w:r w:rsidRPr="001306E8">
        <w:rPr>
          <w:b/>
          <w:color w:val="C00000"/>
          <w:sz w:val="26"/>
          <w:szCs w:val="26"/>
        </w:rPr>
        <w:t>МОТИВАЦИОННАЯ ПРОГРАММА</w:t>
      </w:r>
      <w:r w:rsidR="003A7EE0" w:rsidRPr="001306E8">
        <w:rPr>
          <w:b/>
          <w:color w:val="C00000"/>
          <w:sz w:val="26"/>
          <w:szCs w:val="26"/>
        </w:rPr>
        <w:t xml:space="preserve"> </w:t>
      </w:r>
      <w:r w:rsidR="003A7EE0" w:rsidRPr="001306E8">
        <w:rPr>
          <w:b/>
          <w:caps/>
          <w:color w:val="C00000"/>
          <w:sz w:val="26"/>
          <w:szCs w:val="26"/>
        </w:rPr>
        <w:t>на устройства печати HP</w:t>
      </w:r>
      <w:r w:rsidR="005C40A7" w:rsidRPr="005C40A7">
        <w:rPr>
          <w:b/>
          <w:caps/>
          <w:color w:val="C00000"/>
          <w:sz w:val="26"/>
          <w:szCs w:val="26"/>
        </w:rPr>
        <w:t xml:space="preserve"> </w:t>
      </w:r>
      <w:r w:rsidR="005C40A7">
        <w:rPr>
          <w:b/>
          <w:caps/>
          <w:color w:val="C00000"/>
          <w:sz w:val="26"/>
          <w:szCs w:val="26"/>
          <w:lang w:val="en-US"/>
        </w:rPr>
        <w:t>Inc</w:t>
      </w:r>
    </w:p>
    <w:p w:rsidR="003A7EE0" w:rsidRDefault="003A7EE0" w:rsidP="00680EC4">
      <w:pPr>
        <w:jc w:val="center"/>
        <w:rPr>
          <w:b/>
        </w:rPr>
      </w:pPr>
    </w:p>
    <w:p w:rsidR="00680EC4" w:rsidRDefault="002862E6" w:rsidP="002862E6">
      <w:pPr>
        <w:jc w:val="both"/>
      </w:pPr>
      <w:r w:rsidRPr="002862E6">
        <w:t>Marvel Kazakhstan</w:t>
      </w:r>
      <w:r w:rsidRPr="00680EC4">
        <w:t xml:space="preserve"> </w:t>
      </w:r>
      <w:r w:rsidR="00680EC4" w:rsidRPr="00680EC4">
        <w:t xml:space="preserve">совместно с компанией </w:t>
      </w:r>
      <w:r w:rsidR="00680EC4" w:rsidRPr="00680EC4">
        <w:rPr>
          <w:lang w:val="en-US"/>
        </w:rPr>
        <w:t>HP</w:t>
      </w:r>
      <w:r w:rsidR="0029058B" w:rsidRPr="0029058B">
        <w:t xml:space="preserve"> </w:t>
      </w:r>
      <w:proofErr w:type="spellStart"/>
      <w:r w:rsidR="0029058B">
        <w:rPr>
          <w:lang w:val="en-US"/>
        </w:rPr>
        <w:t>inc</w:t>
      </w:r>
      <w:proofErr w:type="spellEnd"/>
      <w:r w:rsidR="00833B64">
        <w:t xml:space="preserve"> объявляет о запуске</w:t>
      </w:r>
      <w:r w:rsidR="00680EC4" w:rsidRPr="00680EC4">
        <w:t xml:space="preserve"> </w:t>
      </w:r>
      <w:r>
        <w:t>мотивационн</w:t>
      </w:r>
      <w:r w:rsidR="00833B64">
        <w:t>ой программы</w:t>
      </w:r>
      <w:r>
        <w:t xml:space="preserve"> </w:t>
      </w:r>
      <w:r w:rsidR="00016BCF">
        <w:t xml:space="preserve">по продвижению </w:t>
      </w:r>
      <w:r>
        <w:t xml:space="preserve">устройств печати </w:t>
      </w:r>
      <w:r w:rsidR="00016BCF">
        <w:rPr>
          <w:lang w:val="en-US"/>
        </w:rPr>
        <w:t>HP</w:t>
      </w:r>
      <w:r w:rsidR="00833B64">
        <w:t xml:space="preserve"> </w:t>
      </w:r>
      <w:proofErr w:type="spellStart"/>
      <w:r w:rsidR="00833B64">
        <w:rPr>
          <w:lang w:val="en-US"/>
        </w:rPr>
        <w:t>inc</w:t>
      </w:r>
      <w:proofErr w:type="spellEnd"/>
      <w:r>
        <w:t>.</w:t>
      </w:r>
    </w:p>
    <w:p w:rsidR="00166C0A" w:rsidRPr="002862E6" w:rsidRDefault="00166C0A" w:rsidP="00166C0A">
      <w:pPr>
        <w:spacing w:after="0"/>
        <w:jc w:val="both"/>
      </w:pPr>
    </w:p>
    <w:p w:rsidR="00166C0A" w:rsidRDefault="00166C0A" w:rsidP="00680EC4">
      <w:r>
        <w:rPr>
          <w:b/>
        </w:rPr>
        <w:t>Условия программы</w:t>
      </w:r>
      <w:r w:rsidR="00680EC4" w:rsidRPr="00680EC4">
        <w:rPr>
          <w:b/>
        </w:rPr>
        <w:t>:</w:t>
      </w:r>
    </w:p>
    <w:p w:rsidR="00680EC4" w:rsidRDefault="00166C0A" w:rsidP="00ED1CB0">
      <w:pPr>
        <w:jc w:val="both"/>
      </w:pPr>
      <w:r>
        <w:t>З</w:t>
      </w:r>
      <w:r w:rsidR="00680EC4">
        <w:t xml:space="preserve">а каждую купленную </w:t>
      </w:r>
      <w:r w:rsidR="0029058B">
        <w:t>единицу</w:t>
      </w:r>
      <w:r w:rsidR="00680EC4">
        <w:t xml:space="preserve"> печатной техники HP</w:t>
      </w:r>
      <w:r w:rsidR="00833B64">
        <w:t xml:space="preserve"> </w:t>
      </w:r>
      <w:proofErr w:type="spellStart"/>
      <w:r w:rsidR="00833B64">
        <w:rPr>
          <w:lang w:val="en-US"/>
        </w:rPr>
        <w:t>inc</w:t>
      </w:r>
      <w:proofErr w:type="spellEnd"/>
      <w:r w:rsidR="00680EC4">
        <w:t xml:space="preserve">, партнер (дилер) получает </w:t>
      </w:r>
      <w:r w:rsidR="00833B64">
        <w:t>количество баллов, установленное условием программы</w:t>
      </w:r>
      <w:r w:rsidR="00680EC4">
        <w:t xml:space="preserve">. При накоплении не менее 10 000 (десяти тысяч) баллов, по итогам </w:t>
      </w:r>
      <w:r w:rsidR="00ED1CB0">
        <w:t>программы</w:t>
      </w:r>
      <w:r w:rsidR="00680EC4">
        <w:t>, партнер вправе обменять баллы на эквивалент, выраженный по коэффициенту 1:1 в тенге</w:t>
      </w:r>
      <w:r w:rsidR="0029058B">
        <w:t>, а именно</w:t>
      </w:r>
      <w:r w:rsidR="00680EC4">
        <w:t>:</w:t>
      </w:r>
    </w:p>
    <w:p w:rsidR="00680EC4" w:rsidRDefault="00680EC4" w:rsidP="009E653C">
      <w:pPr>
        <w:pStyle w:val="a5"/>
        <w:numPr>
          <w:ilvl w:val="0"/>
          <w:numId w:val="2"/>
        </w:numPr>
        <w:spacing w:after="0" w:line="276" w:lineRule="auto"/>
      </w:pPr>
      <w:r>
        <w:t xml:space="preserve">подарочного сертификата торговой сети бытовой техники </w:t>
      </w:r>
      <w:r w:rsidRPr="009E653C">
        <w:rPr>
          <w:color w:val="C00000"/>
        </w:rPr>
        <w:t>*</w:t>
      </w:r>
    </w:p>
    <w:p w:rsidR="00680EC4" w:rsidRDefault="00680EC4" w:rsidP="009E653C">
      <w:pPr>
        <w:pStyle w:val="a5"/>
        <w:numPr>
          <w:ilvl w:val="0"/>
          <w:numId w:val="2"/>
        </w:numPr>
        <w:spacing w:after="0" w:line="276" w:lineRule="auto"/>
      </w:pPr>
      <w:r>
        <w:t xml:space="preserve">подарочной карты торговой сети </w:t>
      </w:r>
      <w:r w:rsidR="00166C0A" w:rsidRPr="00166C0A">
        <w:t>“</w:t>
      </w:r>
      <w:r>
        <w:t>Спортмастер</w:t>
      </w:r>
      <w:r w:rsidR="00166C0A" w:rsidRPr="00166C0A">
        <w:t xml:space="preserve">” </w:t>
      </w:r>
      <w:r w:rsidRPr="009E653C">
        <w:rPr>
          <w:color w:val="C00000"/>
        </w:rPr>
        <w:t>*</w:t>
      </w:r>
    </w:p>
    <w:p w:rsidR="00680EC4" w:rsidRDefault="00680EC4" w:rsidP="009E653C">
      <w:pPr>
        <w:pStyle w:val="a5"/>
        <w:numPr>
          <w:ilvl w:val="0"/>
          <w:numId w:val="2"/>
        </w:numPr>
        <w:spacing w:after="0" w:line="276" w:lineRule="auto"/>
      </w:pPr>
      <w:r>
        <w:t xml:space="preserve">подарочного сертификата торговой сети </w:t>
      </w:r>
      <w:r w:rsidR="00166C0A" w:rsidRPr="00166C0A">
        <w:t>“</w:t>
      </w:r>
      <w:r>
        <w:t>Комфорт</w:t>
      </w:r>
      <w:r w:rsidR="00166C0A" w:rsidRPr="00166C0A">
        <w:t xml:space="preserve">” </w:t>
      </w:r>
      <w:r w:rsidRPr="009E653C">
        <w:rPr>
          <w:color w:val="C00000"/>
        </w:rPr>
        <w:t>*</w:t>
      </w:r>
    </w:p>
    <w:p w:rsidR="00680EC4" w:rsidRDefault="00680EC4" w:rsidP="009E653C">
      <w:pPr>
        <w:pStyle w:val="a5"/>
        <w:numPr>
          <w:ilvl w:val="0"/>
          <w:numId w:val="2"/>
        </w:numPr>
        <w:spacing w:after="0" w:line="276" w:lineRule="auto"/>
      </w:pPr>
      <w:r>
        <w:t xml:space="preserve">подарочного сертификата торговой сети </w:t>
      </w:r>
      <w:r w:rsidR="00166C0A" w:rsidRPr="00166C0A">
        <w:t>“</w:t>
      </w:r>
      <w:proofErr w:type="spellStart"/>
      <w:r>
        <w:t>Beautymania</w:t>
      </w:r>
      <w:proofErr w:type="spellEnd"/>
      <w:r w:rsidR="00166C0A" w:rsidRPr="00166C0A">
        <w:t xml:space="preserve">” </w:t>
      </w:r>
      <w:r w:rsidRPr="009E653C">
        <w:rPr>
          <w:color w:val="C00000"/>
        </w:rPr>
        <w:t>*</w:t>
      </w:r>
    </w:p>
    <w:p w:rsidR="00680EC4" w:rsidRDefault="00680EC4" w:rsidP="00680EC4"/>
    <w:p w:rsidR="00680EC4" w:rsidRPr="00ED1CB0" w:rsidRDefault="003117FA" w:rsidP="00680EC4">
      <w:pPr>
        <w:rPr>
          <w:b/>
        </w:rPr>
      </w:pPr>
      <w:r w:rsidRPr="00ED1CB0">
        <w:rPr>
          <w:b/>
        </w:rPr>
        <w:t>Примечание:</w:t>
      </w:r>
    </w:p>
    <w:p w:rsidR="00680EC4" w:rsidRDefault="00680EC4" w:rsidP="00ED1CB0">
      <w:pPr>
        <w:jc w:val="both"/>
      </w:pPr>
      <w:r w:rsidRPr="00ED1CB0">
        <w:rPr>
          <w:color w:val="C00000"/>
        </w:rPr>
        <w:t>*</w:t>
      </w:r>
      <w:r>
        <w:t xml:space="preserve"> </w:t>
      </w:r>
      <w:r w:rsidR="00ED1CB0">
        <w:t>С</w:t>
      </w:r>
      <w:r>
        <w:t xml:space="preserve">умма </w:t>
      </w:r>
      <w:r w:rsidR="0029058B">
        <w:t>баллов</w:t>
      </w:r>
      <w:r>
        <w:t xml:space="preserve"> будет выражена в кратном номинале подарочных сертификатов. При этом, </w:t>
      </w:r>
      <w:r w:rsidR="0029058B">
        <w:t>баллы</w:t>
      </w:r>
      <w:r>
        <w:t xml:space="preserve"> будут округлены в меньшую сторону кратного номинала сертификата (карты), действующего в данной торговой сети. Например, партнер накопил </w:t>
      </w:r>
      <w:r w:rsidR="0029058B">
        <w:t>баллов</w:t>
      </w:r>
      <w:r>
        <w:t xml:space="preserve"> </w:t>
      </w:r>
      <w:r w:rsidR="00ED1CB0">
        <w:t>на</w:t>
      </w:r>
      <w:r>
        <w:t xml:space="preserve"> сумм</w:t>
      </w:r>
      <w:r w:rsidR="00ED1CB0">
        <w:t>у</w:t>
      </w:r>
      <w:r>
        <w:t xml:space="preserve"> 26</w:t>
      </w:r>
      <w:r w:rsidR="00ED1CB0">
        <w:t> </w:t>
      </w:r>
      <w:r>
        <w:t>512</w:t>
      </w:r>
      <w:r w:rsidR="00ED1CB0">
        <w:t xml:space="preserve"> тенге</w:t>
      </w:r>
      <w:r>
        <w:t>, при этом кратный номинал сертификата будет составлять 25 000 тенге.</w:t>
      </w:r>
    </w:p>
    <w:p w:rsidR="00DB5A17" w:rsidRDefault="00DB5A17" w:rsidP="00DB5A17">
      <w:pPr>
        <w:spacing w:after="0" w:line="276" w:lineRule="auto"/>
        <w:jc w:val="both"/>
      </w:pPr>
    </w:p>
    <w:p w:rsidR="00680EC4" w:rsidRPr="00DB5A17" w:rsidRDefault="00680EC4" w:rsidP="00680EC4">
      <w:pPr>
        <w:rPr>
          <w:b/>
        </w:rPr>
      </w:pPr>
      <w:r w:rsidRPr="00DB5A17">
        <w:rPr>
          <w:b/>
        </w:rPr>
        <w:t>Условия и правила пользования подарочными сертификатами и картами:</w:t>
      </w:r>
    </w:p>
    <w:p w:rsidR="00DB5A17" w:rsidRDefault="003C3C3D" w:rsidP="00703DC1">
      <w:pPr>
        <w:pStyle w:val="a5"/>
        <w:numPr>
          <w:ilvl w:val="0"/>
          <w:numId w:val="1"/>
        </w:numPr>
        <w:spacing w:line="276" w:lineRule="auto"/>
      </w:pPr>
      <w:hyperlink r:id="rId8" w:history="1">
        <w:r w:rsidR="00DB5A17" w:rsidRPr="00703DC1">
          <w:rPr>
            <w:rStyle w:val="a3"/>
          </w:rPr>
          <w:t>Технодом</w:t>
        </w:r>
      </w:hyperlink>
    </w:p>
    <w:p w:rsidR="00DB5A17" w:rsidRPr="00703DC1" w:rsidRDefault="003C3C3D" w:rsidP="00703DC1">
      <w:pPr>
        <w:pStyle w:val="a5"/>
        <w:numPr>
          <w:ilvl w:val="0"/>
          <w:numId w:val="1"/>
        </w:numPr>
        <w:spacing w:line="276" w:lineRule="auto"/>
        <w:rPr>
          <w:lang w:val="en-US"/>
        </w:rPr>
      </w:pPr>
      <w:hyperlink r:id="rId9" w:history="1">
        <w:r w:rsidR="00DB5A17" w:rsidRPr="00703DC1">
          <w:rPr>
            <w:rStyle w:val="a3"/>
            <w:lang w:val="en-US"/>
          </w:rPr>
          <w:t>Sulpak</w:t>
        </w:r>
      </w:hyperlink>
    </w:p>
    <w:p w:rsidR="00DB5A17" w:rsidRDefault="003C3C3D" w:rsidP="00703DC1">
      <w:pPr>
        <w:pStyle w:val="a5"/>
        <w:numPr>
          <w:ilvl w:val="0"/>
          <w:numId w:val="1"/>
        </w:numPr>
        <w:spacing w:line="276" w:lineRule="auto"/>
      </w:pPr>
      <w:hyperlink r:id="rId10" w:history="1">
        <w:r w:rsidR="00DB5A17" w:rsidRPr="00703DC1">
          <w:rPr>
            <w:rStyle w:val="a3"/>
          </w:rPr>
          <w:t>Спортмастер</w:t>
        </w:r>
      </w:hyperlink>
    </w:p>
    <w:p w:rsidR="00DB5A17" w:rsidRDefault="003C3C3D" w:rsidP="00703DC1">
      <w:pPr>
        <w:pStyle w:val="a5"/>
        <w:numPr>
          <w:ilvl w:val="0"/>
          <w:numId w:val="1"/>
        </w:numPr>
        <w:spacing w:line="276" w:lineRule="auto"/>
      </w:pPr>
      <w:hyperlink r:id="rId11" w:history="1">
        <w:r w:rsidR="00DB5A17" w:rsidRPr="00703DC1">
          <w:rPr>
            <w:rStyle w:val="a3"/>
          </w:rPr>
          <w:t>Комфорт</w:t>
        </w:r>
      </w:hyperlink>
    </w:p>
    <w:p w:rsidR="00DB5A17" w:rsidRPr="00DB5A17" w:rsidRDefault="003C3C3D" w:rsidP="00703DC1">
      <w:pPr>
        <w:pStyle w:val="a5"/>
        <w:numPr>
          <w:ilvl w:val="0"/>
          <w:numId w:val="1"/>
        </w:numPr>
        <w:spacing w:line="276" w:lineRule="auto"/>
      </w:pPr>
      <w:hyperlink r:id="rId12" w:history="1">
        <w:proofErr w:type="spellStart"/>
        <w:r w:rsidR="00DB5A17" w:rsidRPr="00703DC1">
          <w:rPr>
            <w:rStyle w:val="a3"/>
          </w:rPr>
          <w:t>Beautymania</w:t>
        </w:r>
        <w:proofErr w:type="spellEnd"/>
      </w:hyperlink>
    </w:p>
    <w:p w:rsidR="00703DC1" w:rsidRDefault="00703DC1" w:rsidP="00680EC4"/>
    <w:p w:rsidR="00680EC4" w:rsidRDefault="00680EC4"/>
    <w:p w:rsidR="00C20EF3" w:rsidRDefault="00C20EF3"/>
    <w:p w:rsidR="00C20EF3" w:rsidRDefault="00C20EF3"/>
    <w:p w:rsidR="00C20EF3" w:rsidRDefault="00C20EF3"/>
    <w:p w:rsidR="00C20EF3" w:rsidRDefault="00C20EF3"/>
    <w:p w:rsidR="00C20EF3" w:rsidRPr="00680EC4" w:rsidRDefault="00C20EF3" w:rsidP="00C20EF3">
      <w:pPr>
        <w:jc w:val="center"/>
        <w:rPr>
          <w:b/>
        </w:rPr>
      </w:pPr>
      <w:r w:rsidRPr="00680EC4">
        <w:rPr>
          <w:b/>
        </w:rPr>
        <w:lastRenderedPageBreak/>
        <w:t xml:space="preserve">СПИСОК </w:t>
      </w:r>
      <w:r w:rsidR="003C3C3D">
        <w:rPr>
          <w:b/>
        </w:rPr>
        <w:t xml:space="preserve">УСТРОЙСТВ ПЕЧАТИ </w:t>
      </w:r>
      <w:r w:rsidRPr="00680EC4">
        <w:rPr>
          <w:b/>
          <w:lang w:val="en-US"/>
        </w:rPr>
        <w:t>HP</w:t>
      </w:r>
      <w:r>
        <w:rPr>
          <w:b/>
        </w:rPr>
        <w:t xml:space="preserve"> </w:t>
      </w:r>
      <w:r>
        <w:rPr>
          <w:b/>
          <w:lang w:val="en-US"/>
        </w:rPr>
        <w:t>INC</w:t>
      </w:r>
      <w:r w:rsidRPr="00680EC4">
        <w:rPr>
          <w:b/>
        </w:rPr>
        <w:t xml:space="preserve"> УЧАСТВУЮЩ</w:t>
      </w:r>
      <w:r>
        <w:rPr>
          <w:b/>
        </w:rPr>
        <w:t>И</w:t>
      </w:r>
      <w:r w:rsidR="003C3C3D">
        <w:rPr>
          <w:b/>
        </w:rPr>
        <w:t>Х</w:t>
      </w:r>
      <w:r w:rsidRPr="00680EC4">
        <w:rPr>
          <w:b/>
        </w:rPr>
        <w:t xml:space="preserve"> В </w:t>
      </w:r>
      <w:r>
        <w:rPr>
          <w:b/>
        </w:rPr>
        <w:t>ПРОГР</w:t>
      </w:r>
      <w:bookmarkStart w:id="0" w:name="_GoBack"/>
      <w:bookmarkEnd w:id="0"/>
      <w:r>
        <w:rPr>
          <w:b/>
        </w:rPr>
        <w:t>АММЕ</w:t>
      </w:r>
      <w:r w:rsidRPr="00680EC4">
        <w:rPr>
          <w:b/>
        </w:rPr>
        <w:t>: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960"/>
        <w:gridCol w:w="6411"/>
        <w:gridCol w:w="1560"/>
      </w:tblGrid>
      <w:tr w:rsidR="00C20EF3" w:rsidRPr="00680EC4" w:rsidTr="00C20EF3">
        <w:trPr>
          <w:trHeight w:val="39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:rsidR="00C20EF3" w:rsidRPr="00680EC4" w:rsidRDefault="00C20EF3" w:rsidP="00C20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А</w:t>
            </w:r>
            <w:r w:rsidRPr="00680E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ртикул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:rsidR="00C20EF3" w:rsidRPr="00680EC4" w:rsidRDefault="00C20EF3" w:rsidP="00C20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Н</w:t>
            </w:r>
            <w:r w:rsidRPr="00680E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noWrap/>
            <w:vAlign w:val="center"/>
            <w:hideMark/>
          </w:tcPr>
          <w:p w:rsidR="00C20EF3" w:rsidRPr="00680EC4" w:rsidRDefault="00C20EF3" w:rsidP="00C20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Б</w:t>
            </w:r>
            <w:r w:rsidRPr="00680EC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аллы за 1 шт.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G3Q46A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Lase</w:t>
            </w: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M203dn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2 300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G3Q47A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LaserJet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M203dw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2 600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G3Q39A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Ultra M106w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G3Q60A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Pro MFP M130fw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3 100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G3Q66A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Ultra MFP M134a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3 200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G3Q67A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Ultra MFP M134fn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3 800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CR768A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Officejet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7110 Wide Format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ePrinter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D9L18A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OfficeJet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Pro 8710 All-in-One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CE461A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LJ P2035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G1X85A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Officejet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7612 WF e-All-in-One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1 400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N4K99C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OfficeJet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202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Mobile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Printer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C5F93A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LaserJet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M402n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1 600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C5J91A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Pro M402dne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1 700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CF388A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Color LaserJet Pro M452nw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C5F95A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LaserJet Pro M402dw Printer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N4L16C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OfficeJet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252 Mobile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AiO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J8H60A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LaserJet Pro M501n Printer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B3Q11A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Color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M277dw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F6W13A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LaserJet Pro MFP M426dw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4 300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CF389A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Color LaserJet Pro M452dn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2 200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J8H61A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LaserJet Pro M501dn Printer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F6W14A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LaserJet Pro MFP M426fdn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CF377A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Color LaserJet Pro MFP M477fnw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2 700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CN598A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Officejet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Pro X576dw MF Printer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5 400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B5L24A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Color LaserJet Enterprise M553n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2 800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CF378A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Color LaserJet Pro MFP M477fdn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3 000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CF379A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Color LaserJet Pro MFP M477fdw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F2A69A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LaserJet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Enterprise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M506dn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3 300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B5L23A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Color LaserJet Enterprise M552dn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3 400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K0Q14A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Enterprise M607n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3 500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B5L25A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Color LaserJet Enterprise M553dn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K0Q17A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Enterprise M608n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K0Q15A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Enterprise M607dn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4 500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A8P80A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MFP M521dw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10 300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K0Q18A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Enterprise M608dn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5 200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E6B73A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HP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LaserJet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Enterprise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M606x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12 100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CZ271A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LJ Pro Color MFP M570dn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W7U02A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LaserJet MFP M436nda Printer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7 300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CE710A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Color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CP5225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9 200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CE711A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Color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CP5225n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9 800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CE712A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Color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CP5225dn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11 000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F2A76A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HP LaserJet Enterprise MFP M527dn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11 000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J8J63A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Enterprise MFP M631dn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12 100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CF236A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M712dn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12 600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J7X28A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MFP M630h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29 900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J8J70A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HP LaserJet Enterprise MFP M632h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Prntr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15 400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D3L09A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Color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M750dn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19 000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CC522A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Color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MFP M775dn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48 600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CF067A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LJ </w:t>
            </w:r>
            <w:proofErr w:type="spellStart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Ent</w:t>
            </w:r>
            <w:proofErr w:type="spellEnd"/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MFP M725f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31 800</w:t>
            </w:r>
          </w:p>
        </w:tc>
      </w:tr>
      <w:tr w:rsidR="00C20EF3" w:rsidRPr="00680EC4" w:rsidTr="006D51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A2W76A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LJ Color Flow MFP M880z+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F3" w:rsidRPr="00680EC4" w:rsidRDefault="00C20EF3" w:rsidP="006D5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80EC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46 000</w:t>
            </w:r>
          </w:p>
        </w:tc>
      </w:tr>
    </w:tbl>
    <w:p w:rsidR="00C20EF3" w:rsidRPr="00680EC4" w:rsidRDefault="00C20EF3" w:rsidP="00C20EF3"/>
    <w:p w:rsidR="00436BBA" w:rsidRDefault="00436BBA"/>
    <w:p w:rsidR="00C20EF3" w:rsidRDefault="00C20EF3"/>
    <w:sectPr w:rsidR="00C20EF3" w:rsidSect="001306E8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4FC6"/>
    <w:multiLevelType w:val="hybridMultilevel"/>
    <w:tmpl w:val="0DD0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50A80"/>
    <w:multiLevelType w:val="hybridMultilevel"/>
    <w:tmpl w:val="E2E0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C4"/>
    <w:rsid w:val="00016BCF"/>
    <w:rsid w:val="001306E8"/>
    <w:rsid w:val="00166C0A"/>
    <w:rsid w:val="00261F85"/>
    <w:rsid w:val="002862E6"/>
    <w:rsid w:val="0029058B"/>
    <w:rsid w:val="003117FA"/>
    <w:rsid w:val="003A7EE0"/>
    <w:rsid w:val="003C3C3D"/>
    <w:rsid w:val="00436BBA"/>
    <w:rsid w:val="005C40A7"/>
    <w:rsid w:val="00680EC4"/>
    <w:rsid w:val="00703DC1"/>
    <w:rsid w:val="007E2657"/>
    <w:rsid w:val="00833B64"/>
    <w:rsid w:val="00982F88"/>
    <w:rsid w:val="009E653C"/>
    <w:rsid w:val="00B9617B"/>
    <w:rsid w:val="00C20EF3"/>
    <w:rsid w:val="00D609AD"/>
    <w:rsid w:val="00DB5A17"/>
    <w:rsid w:val="00E2199A"/>
    <w:rsid w:val="00ED1CB0"/>
    <w:rsid w:val="00E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A15A"/>
  <w15:chartTrackingRefBased/>
  <w15:docId w15:val="{DC1B95B2-83F2-4697-AE05-022C1A74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E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odom.kz/certifica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bmania.kz/club/pres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komfort.kz/novinki/podarochnye-sertifikaty-na-novyj-hod-201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ortmaster.kz/kz/gift_card.html?language=rus&amp;region=kz&amp;site=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lpak.kz/Article/241/informaciya_po_podarochniym_kartam_sulp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94E7-5B9E-4BDC-BB36-09943B7E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Еркен Кулынтаев</dc:creator>
  <cp:keywords/>
  <dc:description/>
  <cp:lastModifiedBy>Анна Ельникова</cp:lastModifiedBy>
  <cp:revision>6</cp:revision>
  <dcterms:created xsi:type="dcterms:W3CDTF">2017-10-31T07:59:00Z</dcterms:created>
  <dcterms:modified xsi:type="dcterms:W3CDTF">2017-11-06T06:46:00Z</dcterms:modified>
</cp:coreProperties>
</file>